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E9" w:rsidRDefault="005A4CE9" w:rsidP="005A4CE9">
      <w:pPr>
        <w:spacing w:after="1" w:line="220" w:lineRule="auto"/>
      </w:pPr>
      <w:r>
        <w:rPr>
          <w:rFonts w:ascii="Calibri" w:hAnsi="Calibri" w:cs="Calibri"/>
          <w:b/>
        </w:rPr>
        <w:t>С 01.07.2024 года с</w:t>
      </w:r>
      <w:r>
        <w:rPr>
          <w:rFonts w:ascii="Calibri" w:hAnsi="Calibri" w:cs="Calibri"/>
          <w:b/>
        </w:rPr>
        <w:t xml:space="preserve">корректирован порядок заключения договора потребительского кредита (займа) </w:t>
      </w:r>
      <w:r>
        <w:rPr>
          <w:rFonts w:ascii="Calibri" w:hAnsi="Calibri" w:cs="Calibri"/>
          <w:b/>
        </w:rPr>
        <w:t xml:space="preserve"> </w:t>
      </w:r>
      <w:bookmarkStart w:id="0" w:name="_GoBack"/>
      <w:bookmarkEnd w:id="0"/>
    </w:p>
    <w:p w:rsidR="005A4CE9" w:rsidRDefault="005A4CE9" w:rsidP="005A4CE9">
      <w:pPr>
        <w:spacing w:before="220" w:after="1" w:line="220" w:lineRule="auto"/>
        <w:ind w:firstLine="540"/>
        <w:jc w:val="both"/>
      </w:pPr>
      <w:r>
        <w:rPr>
          <w:rFonts w:ascii="Calibri" w:hAnsi="Calibri" w:cs="Calibri"/>
        </w:rPr>
        <w:t xml:space="preserve">Внесены изменения в </w:t>
      </w:r>
      <w:hyperlink r:id="rId4">
        <w:r>
          <w:rPr>
            <w:rFonts w:ascii="Calibri" w:hAnsi="Calibri" w:cs="Calibri"/>
            <w:color w:val="0000FF"/>
          </w:rPr>
          <w:t>статью 7</w:t>
        </w:r>
      </w:hyperlink>
      <w:r>
        <w:rPr>
          <w:rFonts w:ascii="Calibri" w:hAnsi="Calibri" w:cs="Calibri"/>
        </w:rPr>
        <w:t xml:space="preserve"> Закона о потребительском кредите (займе).</w:t>
      </w:r>
    </w:p>
    <w:p w:rsidR="005A4CE9" w:rsidRDefault="005A4CE9" w:rsidP="005A4CE9">
      <w:pPr>
        <w:spacing w:before="220" w:after="1" w:line="220" w:lineRule="auto"/>
        <w:ind w:firstLine="540"/>
        <w:jc w:val="both"/>
      </w:pPr>
      <w:r>
        <w:rPr>
          <w:rFonts w:ascii="Calibri" w:hAnsi="Calibri" w:cs="Calibri"/>
        </w:rPr>
        <w:t>Теперь в кредитном договоре, договоре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предусматривающих заключение договора страхования, кредитор вправе увеличить процентную ставку до уровня процентной ставки, действовавшей на момент заключения такого договора, по кредитным договорам, договорам займа на сопоставимых (сумма, срок возврата кредита (займа) условиях кредита (займа) без заключения договора страхования, в случае:</w:t>
      </w:r>
    </w:p>
    <w:p w:rsidR="005A4CE9" w:rsidRDefault="005A4CE9" w:rsidP="005A4CE9">
      <w:pPr>
        <w:spacing w:before="220" w:after="1" w:line="220" w:lineRule="auto"/>
        <w:ind w:firstLine="540"/>
        <w:jc w:val="both"/>
      </w:pPr>
      <w:r>
        <w:rPr>
          <w:rFonts w:ascii="Calibri" w:hAnsi="Calibri" w:cs="Calibri"/>
        </w:rPr>
        <w:t>- неисполнения заемщиком обязанности по страхованию свыше 30 календарных дней;</w:t>
      </w:r>
    </w:p>
    <w:p w:rsidR="005A4CE9" w:rsidRDefault="005A4CE9" w:rsidP="005A4CE9">
      <w:pPr>
        <w:spacing w:before="220" w:after="1" w:line="220" w:lineRule="auto"/>
        <w:ind w:firstLine="540"/>
        <w:jc w:val="both"/>
      </w:pPr>
      <w:r>
        <w:rPr>
          <w:rFonts w:ascii="Calibri" w:hAnsi="Calibri" w:cs="Calibri"/>
        </w:rPr>
        <w:t xml:space="preserve">- обращения заемщика с заявлением об исключении его из числа застрахованных лиц по </w:t>
      </w:r>
      <w:hyperlink r:id="rId5">
        <w:r>
          <w:rPr>
            <w:rFonts w:ascii="Calibri" w:hAnsi="Calibri" w:cs="Calibri"/>
            <w:color w:val="0000FF"/>
          </w:rPr>
          <w:t>договору</w:t>
        </w:r>
      </w:hyperlink>
      <w:r>
        <w:rPr>
          <w:rFonts w:ascii="Calibri" w:hAnsi="Calibri" w:cs="Calibri"/>
        </w:rPr>
        <w:t xml:space="preserve"> личного страхования и неисполнения данным заемщиком обязанности по страхованию свыше 30 календарных дней;</w:t>
      </w:r>
    </w:p>
    <w:p w:rsidR="005A4CE9" w:rsidRDefault="005A4CE9" w:rsidP="005A4CE9">
      <w:pPr>
        <w:spacing w:before="220" w:after="1" w:line="220" w:lineRule="auto"/>
        <w:ind w:firstLine="540"/>
        <w:jc w:val="both"/>
      </w:pPr>
      <w:r>
        <w:rPr>
          <w:rFonts w:ascii="Calibri" w:hAnsi="Calibri" w:cs="Calibri"/>
        </w:rPr>
        <w:t>- отказа заемщика от договора добровольного страхования и неисполнения данным заемщиком обязанности по страхованию свыше 30 календарных дней.</w:t>
      </w:r>
    </w:p>
    <w:p w:rsidR="005A4CE9" w:rsidRDefault="005A4CE9" w:rsidP="005A4CE9">
      <w:pPr>
        <w:spacing w:before="220" w:after="1" w:line="220" w:lineRule="auto"/>
        <w:ind w:firstLine="540"/>
        <w:jc w:val="both"/>
      </w:pPr>
      <w:r>
        <w:rPr>
          <w:rFonts w:ascii="Calibri" w:hAnsi="Calibri" w:cs="Calibri"/>
        </w:rPr>
        <w:t xml:space="preserve">Кроме того, установлено, что правила, предусмотренные </w:t>
      </w:r>
      <w:hyperlink r:id="rId6">
        <w:r>
          <w:rPr>
            <w:rFonts w:ascii="Calibri" w:hAnsi="Calibri" w:cs="Calibri"/>
            <w:color w:val="0000FF"/>
          </w:rPr>
          <w:t>частью 10 статьи 7</w:t>
        </w:r>
      </w:hyperlink>
      <w:r>
        <w:rPr>
          <w:rFonts w:ascii="Calibri" w:hAnsi="Calibri" w:cs="Calibri"/>
        </w:rPr>
        <w:t xml:space="preserve"> Закона,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5A4CE9" w:rsidRDefault="005A4CE9" w:rsidP="005A4CE9">
      <w:pPr>
        <w:spacing w:before="220" w:after="1" w:line="220" w:lineRule="auto"/>
        <w:ind w:firstLine="540"/>
        <w:jc w:val="both"/>
      </w:pPr>
      <w:r>
        <w:rPr>
          <w:rFonts w:ascii="Calibri" w:hAnsi="Calibri" w:cs="Calibri"/>
        </w:rPr>
        <w:t>Изменения применяются к договорам потребительского кредита (займа), заключенным после 1 июля 2024 года.</w:t>
      </w:r>
    </w:p>
    <w:p w:rsidR="005A4CE9" w:rsidRDefault="005A4CE9" w:rsidP="005A4CE9">
      <w:pPr>
        <w:spacing w:before="220" w:after="1" w:line="220" w:lineRule="auto"/>
        <w:ind w:left="540"/>
        <w:jc w:val="both"/>
      </w:pPr>
      <w:r>
        <w:rPr>
          <w:rFonts w:ascii="Calibri" w:hAnsi="Calibri" w:cs="Calibri"/>
        </w:rPr>
        <w:t>(Федеральный закон от 19.12.2023 N 607-ФЗ)</w:t>
      </w:r>
    </w:p>
    <w:p w:rsidR="00351725" w:rsidRDefault="005A4CE9" w:rsidP="005A4CE9">
      <w:r>
        <w:t xml:space="preserve"> </w:t>
      </w:r>
      <w:hyperlink r:id="rId7"/>
    </w:p>
    <w:sectPr w:rsidR="00351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BE"/>
    <w:rsid w:val="00037BBE"/>
    <w:rsid w:val="00351725"/>
    <w:rsid w:val="005A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48EC-6EA0-43E5-8C10-608891F8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78925&amp;dst=1002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6186&amp;dst=100134" TargetMode="External"/><Relationship Id="rId5" Type="http://schemas.openxmlformats.org/officeDocument/2006/relationships/hyperlink" Target="https://login.consultant.ru/link/?req=doc&amp;base=LAW&amp;n=466186&amp;dst=276" TargetMode="External"/><Relationship Id="rId4" Type="http://schemas.openxmlformats.org/officeDocument/2006/relationships/hyperlink" Target="https://login.consultant.ru/link/?req=doc&amp;base=LAW&amp;n=466186&amp;dst=10012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Лялеко Наталья Васильевна</dc:creator>
  <cp:keywords/>
  <dc:description/>
  <cp:lastModifiedBy>Лялеко Наталья Васильевна</cp:lastModifiedBy>
  <cp:revision>2</cp:revision>
  <dcterms:created xsi:type="dcterms:W3CDTF">2024-08-08T10:11:00Z</dcterms:created>
  <dcterms:modified xsi:type="dcterms:W3CDTF">2024-08-08T10:12:00Z</dcterms:modified>
</cp:coreProperties>
</file>